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Where Did All the Lesbians Go?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Resistance Through Lesbian Separatism in the 1970s and 1980s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240" w:lineRule="auto"/>
        <w:ind w:left="0" w:righ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Ashley Cowger</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3.82568359375" w:line="459.77694511413574" w:lineRule="auto"/>
        <w:ind w:left="4.320068359375" w:right="86.807861328125" w:firstLine="715.679931640625"/>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 lesbian utopia where no men are allowed, women supporting each other, growing community, learning new skills, and living in nature, what could be better than that? Lesbian separatism is a piece of queer history that was beautiful, transformative, and unique</w:t>
      </w:r>
      <w:r w:rsidDel="00000000" w:rsidR="00000000" w:rsidRPr="00000000">
        <w:rPr>
          <w:rFonts w:ascii="Times New Roman" w:cs="Times New Roman" w:eastAsia="Times New Roman" w:hAnsi="Times New Roman"/>
          <w:sz w:val="24"/>
          <w:szCs w:val="24"/>
          <w:rtl w:val="0"/>
        </w:rPr>
        <w:t xml:space="preserve">. However,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it is important to understand what faults marked the beginning of the end for the lesbians in paradise. Lesbian separatism emerged in the 1970s as a response to the exclusion of lesbians in the women's liberation and the gay rights social movements of the 1960s (Samek 2015, 394). During this time of political uprising, lesbians endured homophobia and sexism within those collectives, leading to the creation of separatism as an extension of the feminist movement (Koller et al., 2023, 3).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4.320068359375" w:right="369.443359375" w:firstLine="733.1999206542969"/>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Language is one of the most powerful tools used by social justice movements</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herefore I must highlight the terms used at the time that share similar political meanings depending on the location, individuals affiliated, and goals of the collective. Terms such as “lesbian separatism,” “radical feminism,” “essentialism,” “woman-identified-woman,” and “cultural feminism” shared similar meanings of lived political experiences with </w:t>
      </w:r>
      <w:r w:rsidDel="00000000" w:rsidR="00000000" w:rsidRPr="00000000">
        <w:rPr>
          <w:rFonts w:ascii="Times New Roman" w:cs="Times New Roman" w:eastAsia="Times New Roman" w:hAnsi="Times New Roman"/>
          <w:sz w:val="24"/>
          <w:szCs w:val="24"/>
          <w:rtl w:val="0"/>
        </w:rPr>
        <w:t xml:space="preserve">specific</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differences in perspectives as Kathy Rudy, a former separatist shares in her work (Rudy 2001, 192).</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59.77694511413574" w:lineRule="auto"/>
        <w:ind w:left="7.440032958984375" w:right="30.46875" w:firstLine="801.5596008300781"/>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1970, a New York</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based group called the Radicalesbians distributed an influential paper titled “The Woman Identified Woman,” in which they communicated the central basis of lesbian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feminism. They wrote, “</w:t>
      </w:r>
      <w:r w:rsidDel="00000000" w:rsidR="00000000" w:rsidRPr="00000000">
        <w:rPr>
          <w:rFonts w:ascii="Times New Roman" w:cs="Times New Roman" w:eastAsia="Times New Roman" w:hAnsi="Times New Roman"/>
          <w:sz w:val="24"/>
          <w:szCs w:val="24"/>
          <w:rtl w:val="0"/>
        </w:rPr>
        <w:t xml:space="preserve">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lesbian is the rage of all women condensed to the point of explosion. She is the woman who, often beginning at an extremely early age, acts in accordance with her inner compulsion to be a more complete and freer human being than her society cares to allow” (Rudy 2001, 196). Lesbian separatism was founded on the theory that in order for women to succeed, they must separate themselves from all contact with men to escape the society structured in sexism and heteronormativity (Koller et al. 2023, 3). The Furies, an influential newspaper collective known for bringing attention to lesbian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feminism as a political issue with their publications in the early 70s, were notorious for their passion for complete separatism. As Coletta Reid wrote in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The Furies,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sz w:val="24"/>
          <w:szCs w:val="24"/>
          <w:rtl w:val="0"/>
        </w:rPr>
        <w:t xml:space="preserve">W</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omen can choose not to be heterosexual, to not support the power system that oppresses them” (Enszer 2016, 183). This perspective that sexual orientation was a choice was foundational for The Furies. Not all of the separatists identified as a lesbian in the way we understand sexuality today. Many of the women understood themselves as heterosexual, bisexual, or asexual. </w:t>
      </w:r>
      <w:r w:rsidDel="00000000" w:rsidR="00000000" w:rsidRPr="00000000">
        <w:rPr>
          <w:rFonts w:ascii="Times New Roman" w:cs="Times New Roman" w:eastAsia="Times New Roman" w:hAnsi="Times New Roman"/>
          <w:sz w:val="24"/>
          <w:szCs w:val="24"/>
          <w:rtl w:val="0"/>
        </w:rPr>
        <w:t xml:space="preserve">However, they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believed in lesbian separatism as a way to maintain a complete political commitment to feminism (Rudy 2001, 193). Lesbian separatism was seen as the opportunity to create an entirely new society as a form of resistance to the patriarchal culture that oppressed them.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625244140625" w:line="459.77694511413574" w:lineRule="auto"/>
        <w:ind w:left="15.359954833984375" w:right="133.8623046875" w:firstLine="704.6400451660156"/>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Lesbian separatist groups took different forms in multiple countries. </w:t>
      </w:r>
      <w:r w:rsidDel="00000000" w:rsidR="00000000" w:rsidRPr="00000000">
        <w:rPr>
          <w:rFonts w:ascii="Times New Roman" w:cs="Times New Roman" w:eastAsia="Times New Roman" w:hAnsi="Times New Roman"/>
          <w:sz w:val="24"/>
          <w:szCs w:val="24"/>
          <w:rtl w:val="0"/>
        </w:rPr>
        <w:t xml:space="preserve">U</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rban collectives focused on creationing women-made media such as newspapers, publishing companies, record labels, radio shows, and more to spread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ideologies of the emerging communities to women in different locations. There were separatist collectives </w:t>
      </w:r>
      <w:r w:rsidDel="00000000" w:rsidR="00000000" w:rsidRPr="00000000">
        <w:rPr>
          <w:rFonts w:ascii="Times New Roman" w:cs="Times New Roman" w:eastAsia="Times New Roman" w:hAnsi="Times New Roman"/>
          <w:sz w:val="24"/>
          <w:szCs w:val="24"/>
          <w:rtl w:val="0"/>
        </w:rPr>
        <w:t xml:space="preserve">who lived as travellers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the iconic residential separatist communities who lived on shared land together in the countryside (Koller et al. 2023, 5). In these communities, women lived together, formed </w:t>
      </w:r>
      <w:r w:rsidDel="00000000" w:rsidR="00000000" w:rsidRPr="00000000">
        <w:rPr>
          <w:rFonts w:ascii="Times New Roman" w:cs="Times New Roman" w:eastAsia="Times New Roman" w:hAnsi="Times New Roman"/>
          <w:sz w:val="24"/>
          <w:szCs w:val="24"/>
          <w:rtl w:val="0"/>
        </w:rPr>
        <w:t xml:space="preserve">relationships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found strength in their shared experiences and passions as women seeking freedom. The separatist group that Kathy Rudy joined in Durham in 1980 was thriving</w:t>
      </w:r>
      <w:r w:rsidDel="00000000" w:rsidR="00000000" w:rsidRPr="00000000">
        <w:rPr>
          <w:rFonts w:ascii="Times New Roman" w:cs="Times New Roman" w:eastAsia="Times New Roman" w:hAnsi="Times New Roman"/>
          <w:sz w:val="24"/>
          <w:szCs w:val="24"/>
          <w:rtl w:val="0"/>
        </w:rPr>
        <w:t xml:space="preserve">. 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he community was involved in supporting and or creating many resource facilities in the area, such as a women’s health center </w:t>
      </w:r>
      <w:r w:rsidDel="00000000" w:rsidR="00000000" w:rsidRPr="00000000">
        <w:rPr>
          <w:rFonts w:ascii="Times New Roman" w:cs="Times New Roman" w:eastAsia="Times New Roman" w:hAnsi="Times New Roman"/>
          <w:sz w:val="24"/>
          <w:szCs w:val="24"/>
          <w:rtl w:val="0"/>
        </w:rPr>
        <w:t xml:space="preserve">that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offered both physical and mental support resources, a sexual assault crisis center, an alternative medicine center, women</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owned businesses such as an auto mechanic, bookstores, cafes, restaurants, spiritual organizations, and women’s studies programs at the post-secondary institutions in the area (Rudy 2001, 196). Not only was there a chance to build interpersonal connections at the community events like potlucks and dances but there were also economic opportunities for the women to make their own money in these businesses.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0.720062255859375" w:right="0" w:firstLine="719.2799377441406"/>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Many collectives </w:t>
      </w:r>
      <w:r w:rsidDel="00000000" w:rsidR="00000000" w:rsidRPr="00000000">
        <w:rPr>
          <w:rFonts w:ascii="Times New Roman" w:cs="Times New Roman" w:eastAsia="Times New Roman" w:hAnsi="Times New Roman"/>
          <w:sz w:val="24"/>
          <w:szCs w:val="24"/>
          <w:rtl w:val="0"/>
        </w:rPr>
        <w:t xml:space="preserve">successfully reached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their goals of creating women-centred lives for multiple years</w:t>
      </w:r>
      <w:r w:rsidDel="00000000" w:rsidR="00000000" w:rsidRPr="00000000">
        <w:rPr>
          <w:rFonts w:ascii="Times New Roman" w:cs="Times New Roman" w:eastAsia="Times New Roman" w:hAnsi="Times New Roman"/>
          <w:sz w:val="24"/>
          <w:szCs w:val="24"/>
          <w:rtl w:val="0"/>
        </w:rPr>
        <w:t xml:space="preserve">. However,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with time, tensions within the groups began to spark. There was tension between the politically based lesbians and the desire</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based lesbians, each group viewing the other as inauthentic (Rudy 2001, 195). For </w:t>
      </w:r>
      <w:r w:rsidDel="00000000" w:rsidR="00000000" w:rsidRPr="00000000">
        <w:rPr>
          <w:rFonts w:ascii="Times New Roman" w:cs="Times New Roman" w:eastAsia="Times New Roman" w:hAnsi="Times New Roman"/>
          <w:sz w:val="24"/>
          <w:szCs w:val="24"/>
          <w:rtl w:val="0"/>
        </w:rPr>
        <w:t xml:space="preserve">some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time, the land-based collectives thrived</w:t>
      </w:r>
      <w:r w:rsidDel="00000000" w:rsidR="00000000" w:rsidRPr="00000000">
        <w:rPr>
          <w:rFonts w:ascii="Times New Roman" w:cs="Times New Roman" w:eastAsia="Times New Roman" w:hAnsi="Times New Roman"/>
          <w:sz w:val="24"/>
          <w:szCs w:val="24"/>
          <w:rtl w:val="0"/>
        </w:rPr>
        <w:t xml:space="preserve">. However,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over time, with the hard physical labour involved in maintaining land, coupled with wide-reaching socio-political changes in the US and UK in the 1980s, many women shifted to living independently from the collective (Koller et al. 2023, 5). Tensions in groups were also fueled by the exclusion of bisexual and transgender women from the collectives (Koller et al. 2023, 5).</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0.720062255859375" w:right="0" w:firstLine="719.2799377441406"/>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Lastly, 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lack of consideration of race and class bias began to create cracks in the foundations of the movement. The women </w:t>
      </w:r>
      <w:r w:rsidDel="00000000" w:rsidR="00000000" w:rsidRPr="00000000">
        <w:rPr>
          <w:rFonts w:ascii="Times New Roman" w:cs="Times New Roman" w:eastAsia="Times New Roman" w:hAnsi="Times New Roman"/>
          <w:sz w:val="24"/>
          <w:szCs w:val="24"/>
          <w:rtl w:val="0"/>
        </w:rPr>
        <w:t xml:space="preserve">initially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considered themselves equals under the oppression of male supremacy</w:t>
      </w:r>
      <w:r w:rsidDel="00000000" w:rsidR="00000000" w:rsidRPr="00000000">
        <w:rPr>
          <w:rFonts w:ascii="Times New Roman" w:cs="Times New Roman" w:eastAsia="Times New Roman" w:hAnsi="Times New Roman"/>
          <w:sz w:val="24"/>
          <w:szCs w:val="24"/>
          <w:rtl w:val="0"/>
        </w:rPr>
        <w:t xml:space="preserve">. Soon,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problems were created by overlooking racial, ethnic, religious, class, and many other differences (Rudy 2001, 200). Additionally, many of the women of colour found value in being connected with the Black Power movements that involved men, but these mixed-gender collectives went against the values of lesbian separatism. At the time of the tension within the collectives, the term intersectionality was not yet coined by Kimberlé Crenshaw, and the lesbian separatists had difficulty trying to align themselves across identity categories (Crenshaw 1997, 141).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8.8800048828125" w:right="61.715087890625" w:firstLine="711.1199951171875"/>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work these collectives accomplished and the history they created w</w:t>
      </w:r>
      <w:r w:rsidDel="00000000" w:rsidR="00000000" w:rsidRPr="00000000">
        <w:rPr>
          <w:rFonts w:ascii="Times New Roman" w:cs="Times New Roman" w:eastAsia="Times New Roman" w:hAnsi="Times New Roman"/>
          <w:sz w:val="24"/>
          <w:szCs w:val="24"/>
          <w:rtl w:val="0"/>
        </w:rPr>
        <w:t xml:space="preserve">ere highly</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influential</w:t>
      </w:r>
      <w:r w:rsidDel="00000000" w:rsidR="00000000" w:rsidRPr="00000000">
        <w:rPr>
          <w:rFonts w:ascii="Times New Roman" w:cs="Times New Roman" w:eastAsia="Times New Roman" w:hAnsi="Times New Roman"/>
          <w:sz w:val="24"/>
          <w:szCs w:val="24"/>
          <w:rtl w:val="0"/>
        </w:rPr>
        <w:t xml:space="preserve">; however,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they could have been even more powerful with the inclusion of intersectional perspectives and compassion toward understanding how their differences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made them stronger. In the end, creating communities based on strict identity categories and self-expression can be exclusive and damaging</w:t>
      </w:r>
      <w:r w:rsidDel="00000000" w:rsidR="00000000" w:rsidRPr="00000000">
        <w:rPr>
          <w:rFonts w:ascii="Times New Roman" w:cs="Times New Roman" w:eastAsia="Times New Roman" w:hAnsi="Times New Roman"/>
          <w:sz w:val="24"/>
          <w:szCs w:val="24"/>
          <w:rtl w:val="0"/>
        </w:rPr>
        <w:t xml:space="preserve">. That said,</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running off with the lesbians is still pretty enticing</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8.052978515625" w:line="240" w:lineRule="auto"/>
        <w:ind w:left="741.8400573730469" w:righ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References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3.82568359375" w:line="459.77694511413574" w:lineRule="auto"/>
        <w:ind w:left="11.999969482421875" w:right="209.488525390625" w:firstLine="0"/>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Crenshaw, Kimberlé. (1997). “Demarginalizing the Intersection of Race and Sex.” In K. Maschke (Ed.), </w:t>
      </w:r>
      <w:r w:rsidDel="00000000" w:rsidR="00000000" w:rsidRPr="00000000">
        <w:rPr>
          <w:rFonts w:ascii="Times New Roman" w:cs="Times New Roman" w:eastAsia="Times New Roman" w:hAnsi="Times New Roman"/>
          <w:i w:val="1"/>
          <w:smallCaps w:val="0"/>
          <w:strike w:val="0"/>
          <w:color w:val="000000"/>
          <w:sz w:val="24"/>
          <w:szCs w:val="24"/>
          <w:shd w:fill="auto" w:val="clear"/>
          <w:vertAlign w:val="baseline"/>
          <w:rtl w:val="0"/>
        </w:rPr>
        <w:t xml:space="preserve">Feminist Legal Theories </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(23-51). Routledge.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240" w:lineRule="auto"/>
        <w:ind w:left="735.8399963378906" w:right="0" w:firstLine="0"/>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https://doi.org/10.4324/9781315051536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87255859375" w:line="459.77694511413574" w:lineRule="auto"/>
        <w:ind w:left="726.9599914550781" w:right="22.29248046875" w:hanging="708.0000305175781"/>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Enszer, Julie R. 2016. “How to stop choking to death”: Rethinking lesbian separatism as a vibrant political theory and feminist practice.” </w:t>
      </w:r>
      <w:r w:rsidDel="00000000" w:rsidR="00000000" w:rsidRPr="00000000">
        <w:rPr>
          <w:rFonts w:ascii="Times New Roman" w:cs="Times New Roman" w:eastAsia="Times New Roman" w:hAnsi="Times New Roman"/>
          <w:i w:val="1"/>
          <w:smallCaps w:val="0"/>
          <w:strike w:val="0"/>
          <w:color w:val="000000"/>
          <w:sz w:val="24"/>
          <w:szCs w:val="24"/>
          <w:shd w:fill="auto" w:val="clear"/>
          <w:vertAlign w:val="baseline"/>
          <w:rtl w:val="0"/>
        </w:rPr>
        <w:t xml:space="preserve">Journal of Lesbian Studies </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20, no. 2 (2): 180-196. https://doi.org/10.1080/10894160.2015.1083815.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738.9599609375" w:right="498.834228515625" w:hanging="721.4399719238281"/>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Koller, Veronika, Alexandra Krendel, and Jessica Aiston. 2023. </w:t>
      </w:r>
      <w:r w:rsidDel="00000000" w:rsidR="00000000" w:rsidRPr="00000000">
        <w:rPr>
          <w:rFonts w:ascii="Times New Roman" w:cs="Times New Roman" w:eastAsia="Times New Roman" w:hAnsi="Times New Roman"/>
          <w:i w:val="1"/>
          <w:smallCaps w:val="0"/>
          <w:strike w:val="0"/>
          <w:color w:val="000000"/>
          <w:sz w:val="24"/>
          <w:szCs w:val="24"/>
          <w:shd w:fill="auto" w:val="clear"/>
          <w:vertAlign w:val="baseline"/>
          <w:rtl w:val="0"/>
        </w:rPr>
        <w:t xml:space="preserve">The Language of Gender-Based Separatism: A Comparative Analysis. </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Cambridge: Cambridge University Press. </w:t>
      </w:r>
      <w:r w:rsidDel="00000000" w:rsidR="00000000" w:rsidRPr="00000000">
        <w:rPr>
          <w:rFonts w:ascii="Times New Roman" w:cs="Times New Roman" w:eastAsia="Times New Roman" w:hAnsi="Times New Roman"/>
          <w:i w:val="0"/>
          <w:smallCaps w:val="0"/>
          <w:strike w:val="0"/>
          <w:color w:val="000000"/>
          <w:sz w:val="24"/>
          <w:szCs w:val="24"/>
          <w:highlight w:val="white"/>
          <w:vertAlign w:val="baseline"/>
          <w:rtl w:val="0"/>
        </w:rPr>
        <w:t xml:space="preserve">10.1017/9781009216890</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730.8000183105469" w:right="832.2998046875" w:hanging="711.8400573730469"/>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Rudy, Kathy. 2001. “Radical Feminism, Lesbian Separatism, and Queer Theory”. </w:t>
      </w:r>
      <w:r w:rsidDel="00000000" w:rsidR="00000000" w:rsidRPr="00000000">
        <w:rPr>
          <w:rFonts w:ascii="Times New Roman" w:cs="Times New Roman" w:eastAsia="Times New Roman" w:hAnsi="Times New Roman"/>
          <w:i w:val="1"/>
          <w:smallCaps w:val="0"/>
          <w:strike w:val="0"/>
          <w:color w:val="000000"/>
          <w:sz w:val="24"/>
          <w:szCs w:val="24"/>
          <w:shd w:fill="auto" w:val="clear"/>
          <w:vertAlign w:val="baseline"/>
          <w:rtl w:val="0"/>
        </w:rPr>
        <w:t xml:space="preserve">Feminist Studies </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27, no. 1 (4): 190-222.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735.8399963378906" w:right="42.55615234375" w:firstLine="0"/>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https://www.proquest.com/docview/233178309?accountid=14656&amp;pq-origsite=su mmon.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5947265625" w:line="459.77694511413574" w:lineRule="auto"/>
        <w:ind w:left="738.9599609375" w:right="334.376220703125" w:hanging="728.1599426269531"/>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Samek, Alyssa A. 2015. “Pivoting Between Identity Politics and Coalitional Relationships: Lesbian-Feminist Resistance to the Woman-Identified-Woman.” </w:t>
      </w:r>
      <w:r w:rsidDel="00000000" w:rsidR="00000000" w:rsidRPr="00000000">
        <w:rPr>
          <w:rFonts w:ascii="Times New Roman" w:cs="Times New Roman" w:eastAsia="Times New Roman" w:hAnsi="Times New Roman"/>
          <w:i w:val="1"/>
          <w:smallCaps w:val="0"/>
          <w:strike w:val="0"/>
          <w:color w:val="000000"/>
          <w:sz w:val="24"/>
          <w:szCs w:val="24"/>
          <w:shd w:fill="auto" w:val="clear"/>
          <w:vertAlign w:val="baseline"/>
          <w:rtl w:val="0"/>
        </w:rPr>
        <w:t xml:space="preserve">Women’s Studies in Communication </w:t>
      </w: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38, no. 4 (10): 393-420.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625244140625" w:line="240" w:lineRule="auto"/>
        <w:ind w:left="735.8399963378906" w:right="0" w:firstLine="0"/>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shd w:fill="auto" w:val="clear"/>
          <w:vertAlign w:val="baseline"/>
          <w:rtl w:val="0"/>
        </w:rPr>
        <w:t xml:space="preserve">https://doi.org/10.1080/07491409.2015.1085938.</w:t>
      </w:r>
    </w:p>
    <w:sectPr>
      <w:pgSz w:h="15840" w:w="12240" w:orient="portrait"/>
      <w:pgMar w:bottom="2031.9140625" w:top="1425.1171875" w:left="1440" w:right="140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